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19" w:type="dxa"/>
        <w:tblInd w:w="108" w:type="dxa"/>
        <w:tblLook w:val="04A0" w:firstRow="1" w:lastRow="0" w:firstColumn="1" w:lastColumn="0" w:noHBand="0" w:noVBand="1"/>
      </w:tblPr>
      <w:tblGrid>
        <w:gridCol w:w="632"/>
        <w:gridCol w:w="7448"/>
        <w:gridCol w:w="1339"/>
      </w:tblGrid>
      <w:tr w:rsidR="00292CE1" w:rsidRPr="00804EAD" w:rsidTr="003C5222">
        <w:trPr>
          <w:trHeight w:val="276"/>
        </w:trPr>
        <w:tc>
          <w:tcPr>
            <w:tcW w:w="632" w:type="dxa"/>
            <w:tcBorders>
              <w:top w:val="nil"/>
              <w:left w:val="nil"/>
              <w:bottom w:val="nil"/>
              <w:right w:val="nil"/>
            </w:tcBorders>
            <w:shd w:val="clear" w:color="auto" w:fill="auto"/>
            <w:noWrap/>
            <w:vAlign w:val="bottom"/>
            <w:hideMark/>
          </w:tcPr>
          <w:p w:rsidR="00292CE1" w:rsidRPr="00804EAD" w:rsidRDefault="00292CE1" w:rsidP="003C5222">
            <w:pPr>
              <w:rPr>
                <w:sz w:val="20"/>
                <w:szCs w:val="20"/>
              </w:rPr>
            </w:pPr>
          </w:p>
        </w:tc>
        <w:tc>
          <w:tcPr>
            <w:tcW w:w="8787" w:type="dxa"/>
            <w:gridSpan w:val="2"/>
            <w:vMerge w:val="restart"/>
            <w:tcBorders>
              <w:top w:val="nil"/>
              <w:left w:val="nil"/>
              <w:right w:val="nil"/>
            </w:tcBorders>
            <w:shd w:val="clear" w:color="auto" w:fill="auto"/>
            <w:noWrap/>
            <w:vAlign w:val="bottom"/>
            <w:hideMark/>
          </w:tcPr>
          <w:p w:rsidR="00292CE1" w:rsidRPr="00804EAD" w:rsidRDefault="00292CE1" w:rsidP="003C5222">
            <w:pPr>
              <w:jc w:val="right"/>
            </w:pPr>
            <w:r w:rsidRPr="00804EAD">
              <w:t>Приложение 18</w:t>
            </w:r>
          </w:p>
          <w:p w:rsidR="00292CE1" w:rsidRPr="00804EAD" w:rsidRDefault="00292CE1" w:rsidP="003C5222">
            <w:pPr>
              <w:jc w:val="right"/>
            </w:pPr>
            <w:r w:rsidRPr="00804EAD">
              <w:t xml:space="preserve"> к решению Совета муниципального района "Заполярный район"</w:t>
            </w:r>
          </w:p>
          <w:p w:rsidR="00292CE1" w:rsidRPr="00804EAD" w:rsidRDefault="00292CE1" w:rsidP="003C5222">
            <w:pPr>
              <w:jc w:val="right"/>
            </w:pPr>
            <w:r w:rsidRPr="00804EAD">
              <w:t xml:space="preserve">от 24 декабря 2020 года № </w:t>
            </w:r>
            <w:r>
              <w:t>98-р</w:t>
            </w:r>
          </w:p>
        </w:tc>
      </w:tr>
      <w:tr w:rsidR="00292CE1" w:rsidRPr="00804EAD" w:rsidTr="003C5222">
        <w:trPr>
          <w:trHeight w:val="276"/>
        </w:trPr>
        <w:tc>
          <w:tcPr>
            <w:tcW w:w="632" w:type="dxa"/>
            <w:tcBorders>
              <w:top w:val="nil"/>
              <w:left w:val="nil"/>
              <w:bottom w:val="nil"/>
              <w:right w:val="nil"/>
            </w:tcBorders>
            <w:shd w:val="clear" w:color="auto" w:fill="auto"/>
            <w:noWrap/>
            <w:vAlign w:val="bottom"/>
            <w:hideMark/>
          </w:tcPr>
          <w:p w:rsidR="00292CE1" w:rsidRPr="00804EAD" w:rsidRDefault="00292CE1" w:rsidP="003C5222">
            <w:pPr>
              <w:jc w:val="right"/>
            </w:pPr>
          </w:p>
        </w:tc>
        <w:tc>
          <w:tcPr>
            <w:tcW w:w="8787" w:type="dxa"/>
            <w:gridSpan w:val="2"/>
            <w:vMerge/>
            <w:tcBorders>
              <w:left w:val="nil"/>
              <w:right w:val="nil"/>
            </w:tcBorders>
            <w:shd w:val="clear" w:color="auto" w:fill="auto"/>
            <w:noWrap/>
            <w:vAlign w:val="bottom"/>
            <w:hideMark/>
          </w:tcPr>
          <w:p w:rsidR="00292CE1" w:rsidRPr="00804EAD" w:rsidRDefault="00292CE1" w:rsidP="003C5222">
            <w:pPr>
              <w:jc w:val="right"/>
            </w:pPr>
          </w:p>
        </w:tc>
      </w:tr>
      <w:tr w:rsidR="00292CE1" w:rsidRPr="00804EAD" w:rsidTr="003C5222">
        <w:trPr>
          <w:trHeight w:val="276"/>
        </w:trPr>
        <w:tc>
          <w:tcPr>
            <w:tcW w:w="632" w:type="dxa"/>
            <w:tcBorders>
              <w:top w:val="nil"/>
              <w:left w:val="nil"/>
              <w:bottom w:val="nil"/>
              <w:right w:val="nil"/>
            </w:tcBorders>
            <w:shd w:val="clear" w:color="auto" w:fill="auto"/>
            <w:noWrap/>
            <w:vAlign w:val="bottom"/>
            <w:hideMark/>
          </w:tcPr>
          <w:p w:rsidR="00292CE1" w:rsidRPr="00804EAD" w:rsidRDefault="00292CE1" w:rsidP="003C5222">
            <w:pPr>
              <w:jc w:val="right"/>
            </w:pPr>
          </w:p>
        </w:tc>
        <w:tc>
          <w:tcPr>
            <w:tcW w:w="8787" w:type="dxa"/>
            <w:gridSpan w:val="2"/>
            <w:vMerge/>
            <w:tcBorders>
              <w:left w:val="nil"/>
              <w:bottom w:val="nil"/>
              <w:right w:val="nil"/>
            </w:tcBorders>
            <w:shd w:val="clear" w:color="auto" w:fill="auto"/>
            <w:noWrap/>
            <w:vAlign w:val="bottom"/>
            <w:hideMark/>
          </w:tcPr>
          <w:p w:rsidR="00292CE1" w:rsidRPr="00804EAD" w:rsidRDefault="00292CE1" w:rsidP="003C5222">
            <w:pPr>
              <w:jc w:val="right"/>
            </w:pPr>
          </w:p>
        </w:tc>
      </w:tr>
      <w:tr w:rsidR="00292CE1" w:rsidRPr="00804EAD" w:rsidTr="003C5222">
        <w:trPr>
          <w:trHeight w:val="276"/>
        </w:trPr>
        <w:tc>
          <w:tcPr>
            <w:tcW w:w="632" w:type="dxa"/>
            <w:tcBorders>
              <w:top w:val="nil"/>
              <w:left w:val="nil"/>
              <w:bottom w:val="nil"/>
              <w:right w:val="nil"/>
            </w:tcBorders>
            <w:shd w:val="clear" w:color="auto" w:fill="auto"/>
            <w:noWrap/>
            <w:vAlign w:val="bottom"/>
            <w:hideMark/>
          </w:tcPr>
          <w:p w:rsidR="00292CE1" w:rsidRPr="00804EAD" w:rsidRDefault="00292CE1" w:rsidP="003C5222">
            <w:pPr>
              <w:jc w:val="right"/>
            </w:pPr>
          </w:p>
        </w:tc>
        <w:tc>
          <w:tcPr>
            <w:tcW w:w="7448" w:type="dxa"/>
            <w:tcBorders>
              <w:top w:val="nil"/>
              <w:left w:val="nil"/>
              <w:bottom w:val="nil"/>
              <w:right w:val="nil"/>
            </w:tcBorders>
            <w:shd w:val="clear" w:color="auto" w:fill="auto"/>
            <w:noWrap/>
            <w:vAlign w:val="bottom"/>
            <w:hideMark/>
          </w:tcPr>
          <w:p w:rsidR="00292CE1" w:rsidRPr="00804EAD" w:rsidRDefault="00292CE1" w:rsidP="003C5222">
            <w:pPr>
              <w:jc w:val="center"/>
              <w:rPr>
                <w:sz w:val="20"/>
                <w:szCs w:val="20"/>
              </w:rPr>
            </w:pPr>
          </w:p>
        </w:tc>
        <w:tc>
          <w:tcPr>
            <w:tcW w:w="1339" w:type="dxa"/>
            <w:tcBorders>
              <w:top w:val="nil"/>
              <w:left w:val="nil"/>
              <w:bottom w:val="nil"/>
              <w:right w:val="nil"/>
            </w:tcBorders>
            <w:shd w:val="clear" w:color="auto" w:fill="auto"/>
            <w:noWrap/>
            <w:vAlign w:val="bottom"/>
            <w:hideMark/>
          </w:tcPr>
          <w:p w:rsidR="00292CE1" w:rsidRPr="00804EAD" w:rsidRDefault="00292CE1" w:rsidP="003C5222">
            <w:pPr>
              <w:rPr>
                <w:sz w:val="20"/>
                <w:szCs w:val="20"/>
              </w:rPr>
            </w:pPr>
          </w:p>
        </w:tc>
      </w:tr>
      <w:tr w:rsidR="00292CE1" w:rsidRPr="00804EAD" w:rsidTr="003C5222">
        <w:trPr>
          <w:trHeight w:val="585"/>
        </w:trPr>
        <w:tc>
          <w:tcPr>
            <w:tcW w:w="9419" w:type="dxa"/>
            <w:gridSpan w:val="3"/>
            <w:tcBorders>
              <w:top w:val="nil"/>
              <w:left w:val="nil"/>
              <w:bottom w:val="nil"/>
              <w:right w:val="nil"/>
            </w:tcBorders>
            <w:shd w:val="clear" w:color="auto" w:fill="auto"/>
            <w:vAlign w:val="bottom"/>
            <w:hideMark/>
          </w:tcPr>
          <w:p w:rsidR="00292CE1" w:rsidRPr="00804EAD" w:rsidRDefault="00292CE1" w:rsidP="003C5222">
            <w:pPr>
              <w:jc w:val="center"/>
              <w:rPr>
                <w:b/>
                <w:bCs/>
              </w:rPr>
            </w:pPr>
            <w:r w:rsidRPr="00804EAD">
              <w:rPr>
                <w:b/>
                <w:bCs/>
              </w:rPr>
              <w:t>Распределение иных межбюджетных трансфертов бюджетам поселений муниципального района "Заполярный район" на 2021 год</w:t>
            </w:r>
          </w:p>
        </w:tc>
      </w:tr>
      <w:tr w:rsidR="00292CE1" w:rsidRPr="00804EAD" w:rsidTr="003C5222">
        <w:trPr>
          <w:trHeight w:val="276"/>
        </w:trPr>
        <w:tc>
          <w:tcPr>
            <w:tcW w:w="632" w:type="dxa"/>
            <w:tcBorders>
              <w:top w:val="nil"/>
              <w:left w:val="nil"/>
              <w:bottom w:val="nil"/>
              <w:right w:val="nil"/>
            </w:tcBorders>
            <w:shd w:val="clear" w:color="auto" w:fill="auto"/>
            <w:noWrap/>
            <w:vAlign w:val="bottom"/>
            <w:hideMark/>
          </w:tcPr>
          <w:p w:rsidR="00292CE1" w:rsidRPr="00804EAD" w:rsidRDefault="00292CE1" w:rsidP="003C5222">
            <w:pPr>
              <w:rPr>
                <w:sz w:val="20"/>
                <w:szCs w:val="20"/>
              </w:rPr>
            </w:pPr>
          </w:p>
        </w:tc>
        <w:tc>
          <w:tcPr>
            <w:tcW w:w="7448" w:type="dxa"/>
            <w:tcBorders>
              <w:top w:val="nil"/>
              <w:left w:val="nil"/>
              <w:bottom w:val="nil"/>
              <w:right w:val="nil"/>
            </w:tcBorders>
            <w:shd w:val="clear" w:color="auto" w:fill="auto"/>
            <w:vAlign w:val="bottom"/>
            <w:hideMark/>
          </w:tcPr>
          <w:p w:rsidR="00292CE1" w:rsidRPr="00804EAD" w:rsidRDefault="00292CE1" w:rsidP="003C5222">
            <w:pPr>
              <w:jc w:val="center"/>
              <w:rPr>
                <w:sz w:val="20"/>
                <w:szCs w:val="20"/>
              </w:rPr>
            </w:pPr>
          </w:p>
        </w:tc>
        <w:tc>
          <w:tcPr>
            <w:tcW w:w="1339" w:type="dxa"/>
            <w:tcBorders>
              <w:top w:val="nil"/>
              <w:left w:val="nil"/>
              <w:bottom w:val="nil"/>
              <w:right w:val="nil"/>
            </w:tcBorders>
            <w:shd w:val="clear" w:color="auto" w:fill="auto"/>
            <w:noWrap/>
            <w:vAlign w:val="bottom"/>
            <w:hideMark/>
          </w:tcPr>
          <w:p w:rsidR="00292CE1" w:rsidRPr="00804EAD" w:rsidRDefault="00292CE1" w:rsidP="003C5222">
            <w:pPr>
              <w:jc w:val="center"/>
              <w:rPr>
                <w:sz w:val="20"/>
                <w:szCs w:val="20"/>
              </w:rPr>
            </w:pPr>
          </w:p>
        </w:tc>
      </w:tr>
      <w:tr w:rsidR="00292CE1" w:rsidRPr="00804EAD" w:rsidTr="003C5222">
        <w:trPr>
          <w:trHeight w:val="276"/>
        </w:trPr>
        <w:tc>
          <w:tcPr>
            <w:tcW w:w="632" w:type="dxa"/>
            <w:tcBorders>
              <w:top w:val="nil"/>
              <w:left w:val="nil"/>
              <w:bottom w:val="nil"/>
              <w:right w:val="nil"/>
            </w:tcBorders>
            <w:shd w:val="clear" w:color="auto" w:fill="auto"/>
            <w:noWrap/>
            <w:vAlign w:val="bottom"/>
            <w:hideMark/>
          </w:tcPr>
          <w:p w:rsidR="00292CE1" w:rsidRPr="00804EAD" w:rsidRDefault="00292CE1" w:rsidP="003C5222">
            <w:pPr>
              <w:rPr>
                <w:sz w:val="20"/>
                <w:szCs w:val="20"/>
              </w:rPr>
            </w:pPr>
          </w:p>
        </w:tc>
        <w:tc>
          <w:tcPr>
            <w:tcW w:w="7448" w:type="dxa"/>
            <w:tcBorders>
              <w:top w:val="nil"/>
              <w:left w:val="nil"/>
              <w:bottom w:val="nil"/>
              <w:right w:val="nil"/>
            </w:tcBorders>
            <w:shd w:val="clear" w:color="auto" w:fill="auto"/>
            <w:noWrap/>
            <w:vAlign w:val="bottom"/>
            <w:hideMark/>
          </w:tcPr>
          <w:p w:rsidR="00292CE1" w:rsidRPr="00804EAD" w:rsidRDefault="00292CE1" w:rsidP="003C5222">
            <w:pPr>
              <w:jc w:val="center"/>
              <w:rPr>
                <w:sz w:val="20"/>
                <w:szCs w:val="20"/>
              </w:rPr>
            </w:pPr>
          </w:p>
        </w:tc>
        <w:tc>
          <w:tcPr>
            <w:tcW w:w="1339" w:type="dxa"/>
            <w:tcBorders>
              <w:top w:val="nil"/>
              <w:left w:val="nil"/>
              <w:bottom w:val="nil"/>
              <w:right w:val="nil"/>
            </w:tcBorders>
            <w:shd w:val="clear" w:color="auto" w:fill="auto"/>
            <w:noWrap/>
            <w:vAlign w:val="bottom"/>
            <w:hideMark/>
          </w:tcPr>
          <w:p w:rsidR="00292CE1" w:rsidRPr="00804EAD" w:rsidRDefault="00292CE1" w:rsidP="003C5222">
            <w:pPr>
              <w:jc w:val="right"/>
            </w:pPr>
            <w:r w:rsidRPr="00804EAD">
              <w:t>тыс. рублей</w:t>
            </w:r>
          </w:p>
        </w:tc>
      </w:tr>
      <w:tr w:rsidR="00292CE1" w:rsidRPr="00804EAD" w:rsidTr="003C5222">
        <w:trPr>
          <w:trHeight w:val="300"/>
        </w:trPr>
        <w:tc>
          <w:tcPr>
            <w:tcW w:w="6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2CE1" w:rsidRPr="00804EAD" w:rsidRDefault="00292CE1" w:rsidP="003C5222">
            <w:pPr>
              <w:jc w:val="center"/>
            </w:pPr>
            <w:r w:rsidRPr="00804EAD">
              <w:t>№</w:t>
            </w:r>
            <w:r w:rsidRPr="00804EAD">
              <w:br/>
              <w:t>п/п</w:t>
            </w:r>
          </w:p>
        </w:tc>
        <w:tc>
          <w:tcPr>
            <w:tcW w:w="7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xml:space="preserve">Наименование программы, подпрограммы, </w:t>
            </w:r>
            <w:r w:rsidRPr="00804EAD">
              <w:br/>
              <w:t>муниципального образования, целевое назначение</w:t>
            </w:r>
          </w:p>
        </w:tc>
        <w:tc>
          <w:tcPr>
            <w:tcW w:w="1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xml:space="preserve"> Сумма </w:t>
            </w:r>
          </w:p>
        </w:tc>
      </w:tr>
      <w:tr w:rsidR="00292CE1" w:rsidRPr="00804EAD" w:rsidTr="003C5222">
        <w:trPr>
          <w:trHeight w:val="1104"/>
        </w:trPr>
        <w:tc>
          <w:tcPr>
            <w:tcW w:w="632" w:type="dxa"/>
            <w:vMerge/>
            <w:tcBorders>
              <w:top w:val="single" w:sz="4" w:space="0" w:color="auto"/>
              <w:left w:val="single" w:sz="4" w:space="0" w:color="auto"/>
              <w:bottom w:val="single" w:sz="4" w:space="0" w:color="000000"/>
              <w:right w:val="single" w:sz="4" w:space="0" w:color="auto"/>
            </w:tcBorders>
            <w:vAlign w:val="center"/>
            <w:hideMark/>
          </w:tcPr>
          <w:p w:rsidR="00292CE1" w:rsidRPr="00804EAD" w:rsidRDefault="00292CE1" w:rsidP="003C5222"/>
        </w:tc>
        <w:tc>
          <w:tcPr>
            <w:tcW w:w="7448" w:type="dxa"/>
            <w:vMerge/>
            <w:tcBorders>
              <w:top w:val="single" w:sz="4" w:space="0" w:color="auto"/>
              <w:left w:val="single" w:sz="4" w:space="0" w:color="auto"/>
              <w:bottom w:val="single" w:sz="4" w:space="0" w:color="auto"/>
              <w:right w:val="single" w:sz="4" w:space="0" w:color="auto"/>
            </w:tcBorders>
            <w:vAlign w:val="center"/>
            <w:hideMark/>
          </w:tcPr>
          <w:p w:rsidR="00292CE1" w:rsidRPr="00804EAD" w:rsidRDefault="00292CE1" w:rsidP="003C5222"/>
        </w:tc>
        <w:tc>
          <w:tcPr>
            <w:tcW w:w="1339" w:type="dxa"/>
            <w:vMerge/>
            <w:tcBorders>
              <w:top w:val="single" w:sz="4" w:space="0" w:color="auto"/>
              <w:left w:val="single" w:sz="4" w:space="0" w:color="auto"/>
              <w:bottom w:val="single" w:sz="4" w:space="0" w:color="auto"/>
              <w:right w:val="single" w:sz="4" w:space="0" w:color="auto"/>
            </w:tcBorders>
            <w:vAlign w:val="center"/>
            <w:hideMark/>
          </w:tcPr>
          <w:p w:rsidR="00292CE1" w:rsidRPr="00804EAD" w:rsidRDefault="00292CE1" w:rsidP="003C5222"/>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rPr>
                <w:b/>
                <w:bCs/>
              </w:rPr>
            </w:pPr>
            <w:r w:rsidRPr="00804EAD">
              <w:rPr>
                <w:b/>
                <w:bCs/>
              </w:rPr>
              <w:t>I</w:t>
            </w:r>
          </w:p>
        </w:tc>
        <w:tc>
          <w:tcPr>
            <w:tcW w:w="7448" w:type="dxa"/>
            <w:tcBorders>
              <w:top w:val="nil"/>
              <w:left w:val="nil"/>
              <w:bottom w:val="single" w:sz="4" w:space="0" w:color="auto"/>
              <w:right w:val="single" w:sz="4" w:space="0" w:color="auto"/>
            </w:tcBorders>
            <w:shd w:val="clear" w:color="auto" w:fill="auto"/>
            <w:vAlign w:val="center"/>
            <w:hideMark/>
          </w:tcPr>
          <w:p w:rsidR="00292CE1" w:rsidRPr="00804EAD" w:rsidRDefault="00292CE1" w:rsidP="003C5222">
            <w:pPr>
              <w:jc w:val="center"/>
              <w:rPr>
                <w:b/>
                <w:bCs/>
              </w:rPr>
            </w:pPr>
            <w:r w:rsidRPr="00804EAD">
              <w:rPr>
                <w:b/>
                <w:bCs/>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92 374,1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rPr>
                <w:b/>
                <w:bCs/>
              </w:rPr>
            </w:pPr>
            <w:r w:rsidRPr="00804EAD">
              <w:rPr>
                <w:b/>
                <w:bCs/>
              </w:rPr>
              <w:t>1</w:t>
            </w:r>
          </w:p>
        </w:tc>
        <w:tc>
          <w:tcPr>
            <w:tcW w:w="7448" w:type="dxa"/>
            <w:tcBorders>
              <w:top w:val="nil"/>
              <w:left w:val="nil"/>
              <w:bottom w:val="single" w:sz="4" w:space="0" w:color="auto"/>
              <w:right w:val="single" w:sz="4" w:space="0" w:color="auto"/>
            </w:tcBorders>
            <w:shd w:val="clear" w:color="auto" w:fill="auto"/>
            <w:vAlign w:val="center"/>
            <w:hideMark/>
          </w:tcPr>
          <w:p w:rsidR="00292CE1" w:rsidRPr="00804EAD" w:rsidRDefault="00292CE1" w:rsidP="003C5222">
            <w:pPr>
              <w:rPr>
                <w:b/>
                <w:bCs/>
              </w:rPr>
            </w:pPr>
            <w:r w:rsidRPr="00804EAD">
              <w:rPr>
                <w:b/>
                <w:bCs/>
              </w:rPr>
              <w:t>Иные межбюджетные трансферты в рамках подпрограммы 2 "Управление муниципальным имуществом"</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9 682,3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rPr>
                <w:b/>
                <w:bCs/>
              </w:rPr>
            </w:pPr>
            <w:r w:rsidRPr="00804EAD">
              <w:rPr>
                <w:b/>
                <w:bCs/>
              </w:rPr>
              <w:t>1.1</w:t>
            </w:r>
          </w:p>
        </w:tc>
        <w:tc>
          <w:tcPr>
            <w:tcW w:w="7448" w:type="dxa"/>
            <w:tcBorders>
              <w:top w:val="nil"/>
              <w:left w:val="nil"/>
              <w:bottom w:val="single" w:sz="4" w:space="0" w:color="auto"/>
              <w:right w:val="single" w:sz="4" w:space="0" w:color="auto"/>
            </w:tcBorders>
            <w:shd w:val="clear" w:color="auto" w:fill="auto"/>
            <w:vAlign w:val="center"/>
            <w:hideMark/>
          </w:tcPr>
          <w:p w:rsidR="00292CE1" w:rsidRPr="00804EAD" w:rsidRDefault="00292CE1" w:rsidP="003C5222">
            <w:pPr>
              <w:rPr>
                <w:b/>
                <w:bCs/>
              </w:rPr>
            </w:pPr>
            <w:r w:rsidRPr="00804EAD">
              <w:rPr>
                <w:b/>
                <w:bCs/>
              </w:rPr>
              <w:t>Капитальный и текущий ремонт муниципального имущества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8 854,2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rPr>
                <w:b/>
                <w:bCs/>
              </w:rPr>
            </w:pPr>
            <w:r w:rsidRPr="00804EAD">
              <w:rPr>
                <w:b/>
                <w:bCs/>
              </w:rPr>
              <w:t> </w:t>
            </w:r>
          </w:p>
        </w:tc>
        <w:tc>
          <w:tcPr>
            <w:tcW w:w="7448" w:type="dxa"/>
            <w:tcBorders>
              <w:top w:val="nil"/>
              <w:left w:val="nil"/>
              <w:bottom w:val="single" w:sz="4" w:space="0" w:color="auto"/>
              <w:right w:val="single" w:sz="4" w:space="0" w:color="auto"/>
            </w:tcBorders>
            <w:shd w:val="clear" w:color="auto" w:fill="auto"/>
            <w:vAlign w:val="center"/>
            <w:hideMark/>
          </w:tcPr>
          <w:p w:rsidR="00292CE1" w:rsidRPr="00804EAD" w:rsidRDefault="00292CE1" w:rsidP="003C5222">
            <w:r w:rsidRPr="00804EAD">
              <w:t>МО "Хорей-Верский сельсовет" Ненецкого автономного округа</w:t>
            </w:r>
            <w:r w:rsidRPr="00804EAD">
              <w:br/>
              <w:t>Мероприятие "Капитальный ремонт культурно-досугового учреждения в п. Хорей-Вер"</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8 854,2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rPr>
                <w:b/>
                <w:bCs/>
              </w:rPr>
            </w:pPr>
            <w:r w:rsidRPr="00804EAD">
              <w:rPr>
                <w:b/>
                <w:bCs/>
              </w:rPr>
              <w:t>1.2</w:t>
            </w:r>
          </w:p>
        </w:tc>
        <w:tc>
          <w:tcPr>
            <w:tcW w:w="7448" w:type="dxa"/>
            <w:tcBorders>
              <w:top w:val="nil"/>
              <w:left w:val="nil"/>
              <w:bottom w:val="single" w:sz="4" w:space="0" w:color="auto"/>
              <w:right w:val="single" w:sz="4" w:space="0" w:color="auto"/>
            </w:tcBorders>
            <w:shd w:val="clear" w:color="auto" w:fill="auto"/>
            <w:vAlign w:val="center"/>
            <w:hideMark/>
          </w:tcPr>
          <w:p w:rsidR="00292CE1" w:rsidRPr="00804EAD" w:rsidRDefault="00292CE1" w:rsidP="003C5222">
            <w:pPr>
              <w:rPr>
                <w:b/>
                <w:bCs/>
              </w:rPr>
            </w:pPr>
            <w:r w:rsidRPr="00804EAD">
              <w:rPr>
                <w:b/>
                <w:bCs/>
              </w:rPr>
              <w:t>Выполнение работ по промывке, испытаний на плотность и прочность системы отопления потребителя тепловой энергии</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828,1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33,0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111,0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69,5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80,4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73,8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64,6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209,6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87,7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"Хорей-Верский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45,3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"Поселок Амдерма"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22,0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2</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82 691,8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2.1</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Расходы на оплату коммунальных услуг и приобретение твердого топлива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35 297,0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4 394,6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1 479,0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3 142,3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1 382,7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"Колгуевский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1 469,9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1 466,5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1 005,9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2 570,2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1 655,2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271,2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1 598,7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1 189,9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2 088,7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"Хорей-Верский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1 521,6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lastRenderedPageBreak/>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2 552,2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987,4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1 220,2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"Поселок Амдерма"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3 495,2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"Городское поселение "Рабочий поселок Искателей"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1 805,6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2.2</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Расходы на выплату пенсий за выслугу лет лицам, замещавшим выборные должности и должности муниципальной службы</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46 924,1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1 947,1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1 810,7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2 707,1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257,4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"Колгуевский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1 873,0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2 872,7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1 741,2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3 079,2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4 331,2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3 650,9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2 144,8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3 793,3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2 010,4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1 638,6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2 781,9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887,3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"Поселок Амдерма"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2 885,4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"Городское поселение "Рабочий поселок Искателей"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6 511,9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2.3</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Расходы, связанные с организацией и проведением выборов депутатов представительных органов местного самоуправления и глав местных администраций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470,7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150,0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320,7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II</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143 649,3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1</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Предоставление муниципальным образованиям иных межбюджетных трансфертов на возмещение недополученных доходов или финансового возмещения затрат, возникающих при оказании жителям поселения услуг общественных бань</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66 147,9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7 152,8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5 501,4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7 560,4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6 651,9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11 286,4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6 108,1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10 260,0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3 277,5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"Городское поселение "Рабочий поселок Искателей"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8 349,4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2</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Благоустройство территорий поселений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14 937,1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72,6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378,5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680,3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277,4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"Колгуевский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224,0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153,5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394,1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406,5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lastRenderedPageBreak/>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404,4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3 598,7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269,6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302,8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1 157,5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"Хорей-Верский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1 829,4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220,9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163,3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292,4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"Поселок Амдерма"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281,0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"Городское поселение "Рабочий поселок Искателей"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3 830,2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3</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Уличное освещение</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42 968,4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914,7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4 088,9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7 311,5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666,3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"Колгуевский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787,5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2 574,5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1 369,0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5 155,0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3 937,4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1 011,8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3 567,9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1 251,1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2 980,3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1 120,7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1 175,2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2 968,2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"Поселок Амдерма"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514,9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"Городское поселение "Рабочий поселок Искателей"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1 573,5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4</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Приобретение, замена и установка светильников уличного освещения в поселениях</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497,9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266,9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"Поселок Амдерма"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231,0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5</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Другие мероприятия</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19 098,0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 xml:space="preserve">МО "Великовисочный сельсовет" Ненецкого автономного округа </w:t>
            </w:r>
            <w:r w:rsidRPr="00804EAD">
              <w:br/>
              <w:t>Мероприятие "Ремонт памятника землякам, погибшим во время Великой отечественной войны"</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1 150,0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 xml:space="preserve">МО "Канинский сельсовет" Ненецкого автономного округа </w:t>
            </w:r>
            <w:r w:rsidRPr="00804EAD">
              <w:br/>
              <w:t>Мероприятие "Устройство покрытия проездов в районе улиц Профсоюзная и Новая к детскому саду в с. Несь"</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17 648,8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 xml:space="preserve">МО "Канинский сельсовет" Ненецкого автономного округа </w:t>
            </w:r>
            <w:r w:rsidRPr="00804EAD">
              <w:br/>
              <w:t xml:space="preserve">Мероприятие "Установка стелы "Вечная память участникам Великой Отечественной войны" в деревне Мгла" </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299,2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III</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Муниципальная программа "Безопасность на территории муниципального района "Заполярный район" на 2019-2030 годы"</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18 520,6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1</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Организация обучения неработающего населения в области гражданской обороны и защиты от чрезвычайных ситуаций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459,6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56,0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33,7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"Колгуевский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lastRenderedPageBreak/>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33,7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44,8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44,8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33,7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33,7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"Хорей-Верский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"Поселок Амдерма"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"Городское поселение "Рабочий поселок Искателей"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2</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Обеспечение безопасности на водных объектах</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1 400,0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 xml:space="preserve">МО "Канинский сельсовет" Ненецкого автономного округа </w:t>
            </w:r>
            <w:r w:rsidRPr="00804EAD">
              <w:br/>
              <w:t>Мероприятие "Устройство перехода через ручей Дикуша"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1 400,0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3</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 xml:space="preserve"> 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 в том числе:</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1 557,9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1 557,9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4</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Предупреждение и ликвидация последствий ЧС в границах поселений муниципальных образований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5 451,7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29,4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153,3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292CE1" w:rsidRPr="00804EAD" w:rsidRDefault="00292CE1" w:rsidP="003C5222">
            <w:pPr>
              <w:jc w:val="center"/>
              <w:rPr>
                <w:b/>
                <w:bCs/>
              </w:rPr>
            </w:pPr>
            <w:r w:rsidRPr="00804EAD">
              <w:rPr>
                <w:b/>
                <w:bCs/>
              </w:rPr>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275,5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"Колгуевский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90,7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3 083,6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159,6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164,6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163,8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315,8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109,2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122,6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146,0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"Хорей-Верский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137,3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89,5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66,2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118,4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"Поселок Амдерма"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113,8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5</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 в том числе:</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9 024,0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1 445,5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2 032,1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1 662,6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1 625,4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"Городское поселение "Рабочий поселок Искателей"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2 258,4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6</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 в том числе:</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537,4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148,6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90,3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114,1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78,3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lastRenderedPageBreak/>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"Поселок Амдерма"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106,1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7</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90,0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"Городское поселение "Рабочий поселок Искателей"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IV</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63 680,6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1</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Капитальный и текущий ремонт жилых домов, помещений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63 007,2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r w:rsidRPr="00804EAD">
              <w:br/>
              <w:t>Мероприятие "Капитальный ремонт 12-квартирного жилого дома № 87А в с. Великовисочное с целью нормализации температурного режима"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14 575,6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 xml:space="preserve">МО "Тельвисочный сельсовет" Ненецкого автономного округа </w:t>
            </w:r>
            <w:r w:rsidRPr="00804EAD">
              <w:br/>
              <w:t>Мероприятие "Капитальный ремонт жилого дома № 5а по ул. Полярная а с. Тельвиска с целью нормализации температурного режима"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16 888,6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 xml:space="preserve">МО "Юшарский сельсовет" Ненецкого автономного округа </w:t>
            </w:r>
            <w:r w:rsidRPr="00804EAD">
              <w:br/>
              <w:t>Мероприятие "Ремонт 12 квартирного жилого дома № 37 по ул. Центральная в п. Каратайка"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1 077,4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 Мероприятие "Капитальный ремонт 12 квартирного жилого дома № 37 по ул. Центральная в п. Каратайка с целью нормализации температурного режима"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11 500,4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r w:rsidRPr="00804EAD">
              <w:br/>
              <w:t xml:space="preserve"> Мероприятие "Капитальный ремонт 12 квартирного жилого дома № 5А по ул. Победы в п. Харута с целью нормализации температурного режима"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6 334,1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r w:rsidRPr="00804EAD">
              <w:br/>
              <w:t>Мероприятие "Капитальный ремонт жилого дома № 51 в с. Оксино МО "Пустозерский сельсовет" НАО"</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1 657,2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Нераспределенный резерв</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10 973,9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2</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Содержание имущества, находящегося в муниципальной собственности поселений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673,4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 xml:space="preserve">МО "Поселок Амдерма" Ненецкого автономного округа </w:t>
            </w:r>
            <w:r w:rsidRPr="00804EAD">
              <w:br/>
              <w:t>Мероприятие "Поверка индивидуальных приборов учета холодного водоснабжения в многоквартирных жилых домах в поселке Амдерма"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312,4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 xml:space="preserve">МО "Поселок Амдерма" Ненецкого автономного округа </w:t>
            </w:r>
            <w:r w:rsidRPr="00804EAD">
              <w:br/>
              <w:t>Мероприятие "Поверка индивидуальных приборов учета горячего водоснабжения в многоквартирных жилых домах в поселке Амдерма"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361,0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V</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Муниципальная программа "Развитие коммунальной инфраструктуры муниципального района "Заполярный район" на 2020-2030 годы"</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36 930,2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1</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Предоставление муниципальным образованиям иных межбюджетных трансфертов на содержание земельных участков, находящихся в собственности или в постоянном (бессрочном) пользовании муниципальных образований, предназначенных под складирование отходов</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3 431,9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43,6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227,1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408,2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166,4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lastRenderedPageBreak/>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"Колгуевский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134,4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92,1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236,4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243,9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242,7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467,9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 xml:space="preserve">МО "Пустозерский сельсовет" Ненецкого автономного округа </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161,8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181,7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216,2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"Хорей-Верский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203,5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132,5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98,0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175,5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2</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Организация вывоза стоков из септиков и выгребных ям</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13 770,9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"Городское поселение "Рабочий поселок Искателей"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13 770,9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3</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2 304,6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127,0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352,9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458,2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508,2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465,8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"Хорей-Верский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33,6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268,2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90,7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4</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Обустройство контейнерных площадок для установки контейнеров ТКО и приобретение контейнеров</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7 844,0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879,4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1 978,6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723,5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195,7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1 492,9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986,1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1 522,8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65,0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5</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Другие мероприятия</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9 578,8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«Городское поселение "Рабочий посёлок Искателей"</w:t>
            </w:r>
            <w:r w:rsidRPr="00804EAD">
              <w:br/>
              <w:t xml:space="preserve">Мероприятие: "Поставка крано-манипуляторной установки в г. Нарьян-Мар для МО </w:t>
            </w:r>
            <w:r w:rsidRPr="00804EAD">
              <w:rPr>
                <w:b/>
                <w:bCs/>
              </w:rPr>
              <w:t>"</w:t>
            </w:r>
            <w:r w:rsidRPr="00804EAD">
              <w:t>Городское поселение "Рабочий посёлок Искателей"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9 578,8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VI</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Муниципальная программа "Обеспечение населения муниципального района "Заполярный район" чистой водой на 2021-2030 годы"</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3 110,0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1</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Создание условий для обеспечения населения чистой водой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3 110,0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r w:rsidRPr="00804EAD">
              <w:br/>
              <w:t>Мероприятие "Геологические исследования и разведка подземных вод в д. Каменка и п. Хонгурей Ненецкого АО"</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3 110,0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VII</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Муниципальная программа "Развитие транспортной инфраструктуры муниципального района "Заполярный район" на 2021-2030 годы"</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31 454,0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1</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 xml:space="preserve"> Содержание </w:t>
            </w:r>
            <w:proofErr w:type="spellStart"/>
            <w:r w:rsidRPr="00804EAD">
              <w:rPr>
                <w:b/>
                <w:bCs/>
              </w:rPr>
              <w:t>авиаплощадок</w:t>
            </w:r>
            <w:proofErr w:type="spellEnd"/>
            <w:r w:rsidRPr="00804EAD">
              <w:rPr>
                <w:b/>
                <w:bCs/>
              </w:rPr>
              <w:t xml:space="preserve"> в поселениях Заполярного района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2 775,9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163,9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23,4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367,9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276,5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lastRenderedPageBreak/>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335,3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387,3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267,6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"Хорей-Верский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218,7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224,4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130,9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275,2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2</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Содержание мест причаливания речного транспорта в поселениях Заполярного района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425,0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58,4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128,8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237,8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3</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Обозначение и содержание снегоходных маршрутов</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1 388,9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34,0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125,7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142,4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139,9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23,1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166,8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184,8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69,9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80,2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34,6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272,0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115,5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4</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 xml:space="preserve"> 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15 003,8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879,5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708,7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2 245,1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1 324,3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599,7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1 134,9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1 450,7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"Хорей-Верский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679,6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588,5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1 168,2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"Поселок Амдерма"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4 224,6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5</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Другие мероприятия за счет средств дорожного фонда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2 827,3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r w:rsidRPr="00804EAD">
              <w:br/>
              <w:t>Мероприятие "Ремонт участка автомобильной дороги общего пользования местного значения "</w:t>
            </w:r>
            <w:proofErr w:type="spellStart"/>
            <w:r w:rsidRPr="00804EAD">
              <w:t>с.Оксино</w:t>
            </w:r>
            <w:proofErr w:type="spellEnd"/>
            <w:r w:rsidRPr="00804EAD">
              <w:t>-аэропорт" (участок от дома № 32 до дома № 105) МО "Пустозерский сельсовет" НАО"</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2 827,3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6</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Другие мероприятия</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9 033,1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r w:rsidRPr="00804EAD">
              <w:br/>
              <w:t>Мероприятие "Приобретение и доставка мобильного здания (помещения ожидания воздушных судов) в д. Снопа МО "Омский сельсовет" НАО"</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1 373,6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r w:rsidRPr="00804EAD">
              <w:br/>
              <w:t>Мероприятие "Организация дорожного движения на автомобильных дорогах местного значения в селе Тельвиска МО "Тельвисочный сельсовет" НАО"</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930,5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lastRenderedPageBreak/>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r w:rsidRPr="00804EAD">
              <w:br/>
              <w:t>Мероприятие "Поставка и установка остановочного павильона для ожидания воздушных судов в с. Шойна МО "Шоинский сельсовет" НАО"</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158,3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r w:rsidRPr="00804EAD">
              <w:br/>
              <w:t xml:space="preserve">Мероприятие "Устройство вертолетной площадки в с. Шойна МО "Шоинский сельсовет" НАО " </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6 570,7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VIII</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center"/>
              <w:rPr>
                <w:b/>
                <w:bCs/>
              </w:rPr>
            </w:pPr>
            <w:r w:rsidRPr="00804EAD">
              <w:rPr>
                <w:b/>
                <w:bCs/>
              </w:rPr>
              <w:t>Муниципальная программа "Развитие сельского хозяйства на территории муниципального района "Заполярный район" на 2021-2030 годы"</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7 302,7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1</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Приобретение сельскохозяйственной техники, специализированного оборудования для предприятий сельскохозяйственного производства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1 470,0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Мероприятие "Приобретение и доставка установки для пастеризации молока в комплекте с сепаратором-сливкоотделителем для МКП "Великовисочный животноводческий комплекс" МО "Великовисочный сельсовет" НАО"</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1 470,0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2</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Проведение мероприятий по ремонту животноводческих зданий и сооружений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2 034,0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Ремонт здания коровника для МКП «Омский животноводческий комплекс»</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2 034,0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3</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Поставка кормов для предприятий сельскохозяйственного производства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3 798,7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3 798,7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IX</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Другие непрограммные расходы</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4 542,4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1</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Организация ритуальных услуг</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4 542,4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"Андегский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50,5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"Великовисочный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303,0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"Канинский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504,8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151,5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"Колгуевский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50,5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"Коткинский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151,5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"Малоземельский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202,1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"Омский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303,0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"Пешский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252,5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"Приморско-Куйский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403,9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"Пустозерский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252,5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"Тельвисочный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303,0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"Тиманский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252,5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"Хорей-Верский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202,1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"Хоседа-Хардский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202,1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"Шоинский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50,5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"Юшарский сельсовет"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202,1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"Поселок Амдерма" Ненецкого автономного округа</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50,5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pPr>
            <w:r w:rsidRPr="00804EAD">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r w:rsidRPr="00804EAD">
              <w:t>МО "Городское поселение "Рабочий поселок Искателей"</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pPr>
            <w:r w:rsidRPr="00804EAD">
              <w:t xml:space="preserve"> 653,8 </w:t>
            </w:r>
          </w:p>
        </w:tc>
      </w:tr>
      <w:tr w:rsidR="00292CE1" w:rsidRPr="00804EAD" w:rsidTr="003C5222">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292CE1" w:rsidRPr="00804EAD" w:rsidRDefault="00292CE1" w:rsidP="003C5222">
            <w:pPr>
              <w:jc w:val="center"/>
              <w:rPr>
                <w:b/>
                <w:bCs/>
              </w:rPr>
            </w:pPr>
            <w:r w:rsidRPr="00804EAD">
              <w:rPr>
                <w:b/>
                <w:bCs/>
              </w:rPr>
              <w:t> </w:t>
            </w:r>
          </w:p>
        </w:tc>
        <w:tc>
          <w:tcPr>
            <w:tcW w:w="7448"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rPr>
                <w:b/>
                <w:bCs/>
              </w:rPr>
            </w:pPr>
            <w:r w:rsidRPr="00804EAD">
              <w:rPr>
                <w:b/>
                <w:bCs/>
              </w:rPr>
              <w:t>Итого</w:t>
            </w:r>
          </w:p>
        </w:tc>
        <w:tc>
          <w:tcPr>
            <w:tcW w:w="1339" w:type="dxa"/>
            <w:tcBorders>
              <w:top w:val="nil"/>
              <w:left w:val="nil"/>
              <w:bottom w:val="single" w:sz="4" w:space="0" w:color="auto"/>
              <w:right w:val="single" w:sz="4" w:space="0" w:color="auto"/>
            </w:tcBorders>
            <w:shd w:val="clear" w:color="auto" w:fill="auto"/>
            <w:vAlign w:val="bottom"/>
            <w:hideMark/>
          </w:tcPr>
          <w:p w:rsidR="00292CE1" w:rsidRPr="00804EAD" w:rsidRDefault="00292CE1" w:rsidP="003C5222">
            <w:pPr>
              <w:jc w:val="right"/>
              <w:rPr>
                <w:b/>
                <w:bCs/>
              </w:rPr>
            </w:pPr>
            <w:r w:rsidRPr="00804EAD">
              <w:rPr>
                <w:b/>
                <w:bCs/>
              </w:rPr>
              <w:t xml:space="preserve"> 401 563,9 </w:t>
            </w:r>
          </w:p>
        </w:tc>
      </w:tr>
    </w:tbl>
    <w:p w:rsidR="002836C0" w:rsidRDefault="00292CE1">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CE1"/>
    <w:rsid w:val="00292CE1"/>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F5F039-9CAA-4AE3-977E-FA4B2BA78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CE1"/>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292CE1"/>
    <w:pPr>
      <w:keepNext/>
      <w:jc w:val="center"/>
      <w:outlineLvl w:val="2"/>
    </w:pPr>
    <w:rPr>
      <w:b/>
      <w:bCs/>
    </w:rPr>
  </w:style>
  <w:style w:type="paragraph" w:styleId="5">
    <w:name w:val="heading 5"/>
    <w:basedOn w:val="a"/>
    <w:next w:val="a"/>
    <w:link w:val="50"/>
    <w:qFormat/>
    <w:rsid w:val="00292CE1"/>
    <w:pPr>
      <w:keepNext/>
      <w:jc w:val="both"/>
      <w:outlineLvl w:val="4"/>
    </w:pPr>
    <w:rPr>
      <w:b/>
      <w:bCs/>
      <w:i/>
      <w:iCs/>
    </w:rPr>
  </w:style>
  <w:style w:type="paragraph" w:styleId="7">
    <w:name w:val="heading 7"/>
    <w:basedOn w:val="a"/>
    <w:next w:val="a"/>
    <w:link w:val="70"/>
    <w:qFormat/>
    <w:rsid w:val="00292CE1"/>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92CE1"/>
    <w:rPr>
      <w:rFonts w:ascii="Times New Roman" w:eastAsia="Times New Roman" w:hAnsi="Times New Roman" w:cs="Times New Roman"/>
      <w:b/>
      <w:bCs/>
      <w:lang w:eastAsia="ru-RU"/>
    </w:rPr>
  </w:style>
  <w:style w:type="character" w:customStyle="1" w:styleId="50">
    <w:name w:val="Заголовок 5 Знак"/>
    <w:basedOn w:val="a0"/>
    <w:link w:val="5"/>
    <w:rsid w:val="00292CE1"/>
    <w:rPr>
      <w:rFonts w:ascii="Times New Roman" w:eastAsia="Times New Roman" w:hAnsi="Times New Roman" w:cs="Times New Roman"/>
      <w:b/>
      <w:bCs/>
      <w:i/>
      <w:iCs/>
      <w:lang w:eastAsia="ru-RU"/>
    </w:rPr>
  </w:style>
  <w:style w:type="character" w:customStyle="1" w:styleId="70">
    <w:name w:val="Заголовок 7 Знак"/>
    <w:basedOn w:val="a0"/>
    <w:link w:val="7"/>
    <w:rsid w:val="00292CE1"/>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292CE1"/>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292CE1"/>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292CE1"/>
    <w:pPr>
      <w:tabs>
        <w:tab w:val="center" w:pos="4677"/>
        <w:tab w:val="right" w:pos="9355"/>
      </w:tabs>
    </w:pPr>
  </w:style>
  <w:style w:type="character" w:customStyle="1" w:styleId="a6">
    <w:name w:val="Нижний колонтитул Знак"/>
    <w:basedOn w:val="a0"/>
    <w:link w:val="a5"/>
    <w:uiPriority w:val="99"/>
    <w:rsid w:val="00292CE1"/>
    <w:rPr>
      <w:rFonts w:ascii="Times New Roman" w:eastAsia="Times New Roman" w:hAnsi="Times New Roman" w:cs="Times New Roman"/>
      <w:lang w:eastAsia="ru-RU"/>
    </w:rPr>
  </w:style>
  <w:style w:type="character" w:styleId="a7">
    <w:name w:val="page number"/>
    <w:basedOn w:val="a0"/>
    <w:rsid w:val="00292CE1"/>
  </w:style>
  <w:style w:type="paragraph" w:styleId="a8">
    <w:name w:val="header"/>
    <w:basedOn w:val="a"/>
    <w:link w:val="a9"/>
    <w:rsid w:val="00292CE1"/>
    <w:pPr>
      <w:tabs>
        <w:tab w:val="center" w:pos="4677"/>
        <w:tab w:val="right" w:pos="9355"/>
      </w:tabs>
    </w:pPr>
  </w:style>
  <w:style w:type="character" w:customStyle="1" w:styleId="a9">
    <w:name w:val="Верхний колонтитул Знак"/>
    <w:basedOn w:val="a0"/>
    <w:link w:val="a8"/>
    <w:rsid w:val="00292CE1"/>
    <w:rPr>
      <w:rFonts w:ascii="Times New Roman" w:eastAsia="Times New Roman" w:hAnsi="Times New Roman" w:cs="Times New Roman"/>
      <w:lang w:eastAsia="ru-RU"/>
    </w:rPr>
  </w:style>
  <w:style w:type="character" w:styleId="aa">
    <w:name w:val="Hyperlink"/>
    <w:uiPriority w:val="99"/>
    <w:rsid w:val="00292CE1"/>
    <w:rPr>
      <w:color w:val="0000FF"/>
      <w:u w:val="single"/>
    </w:rPr>
  </w:style>
  <w:style w:type="character" w:styleId="ab">
    <w:name w:val="FollowedHyperlink"/>
    <w:uiPriority w:val="99"/>
    <w:rsid w:val="00292CE1"/>
    <w:rPr>
      <w:color w:val="800080"/>
      <w:u w:val="single"/>
    </w:rPr>
  </w:style>
  <w:style w:type="paragraph" w:customStyle="1" w:styleId="xl25">
    <w:name w:val="xl25"/>
    <w:basedOn w:val="a"/>
    <w:rsid w:val="00292CE1"/>
    <w:pPr>
      <w:spacing w:before="100" w:beforeAutospacing="1" w:after="100" w:afterAutospacing="1"/>
    </w:pPr>
    <w:rPr>
      <w:b/>
      <w:bCs/>
    </w:rPr>
  </w:style>
  <w:style w:type="paragraph" w:customStyle="1" w:styleId="xl26">
    <w:name w:val="xl26"/>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292CE1"/>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292CE1"/>
    <w:pPr>
      <w:spacing w:before="100" w:beforeAutospacing="1" w:after="100" w:afterAutospacing="1"/>
    </w:pPr>
  </w:style>
  <w:style w:type="paragraph" w:customStyle="1" w:styleId="xl52">
    <w:name w:val="xl52"/>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292CE1"/>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292CE1"/>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292CE1"/>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292CE1"/>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292CE1"/>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292CE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292CE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292CE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292CE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292CE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292CE1"/>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292CE1"/>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292CE1"/>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292CE1"/>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292CE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292CE1"/>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292CE1"/>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292CE1"/>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292CE1"/>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292CE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292CE1"/>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292CE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292CE1"/>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292CE1"/>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292CE1"/>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292CE1"/>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292CE1"/>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292CE1"/>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292CE1"/>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292CE1"/>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292CE1"/>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292CE1"/>
    <w:pPr>
      <w:spacing w:before="100" w:beforeAutospacing="1" w:after="100" w:afterAutospacing="1"/>
      <w:jc w:val="right"/>
    </w:pPr>
    <w:rPr>
      <w:b/>
      <w:bCs/>
    </w:rPr>
  </w:style>
  <w:style w:type="paragraph" w:customStyle="1" w:styleId="xl130">
    <w:name w:val="xl130"/>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292CE1"/>
    <w:pPr>
      <w:pBdr>
        <w:left w:val="single" w:sz="4" w:space="0" w:color="auto"/>
        <w:bottom w:val="single" w:sz="4" w:space="0" w:color="auto"/>
      </w:pBdr>
      <w:spacing w:before="100" w:beforeAutospacing="1" w:after="100" w:afterAutospacing="1"/>
    </w:pPr>
  </w:style>
  <w:style w:type="paragraph" w:customStyle="1" w:styleId="xl132">
    <w:name w:val="xl132"/>
    <w:basedOn w:val="a"/>
    <w:rsid w:val="00292CE1"/>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292C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292CE1"/>
    <w:pPr>
      <w:spacing w:before="100" w:beforeAutospacing="1" w:after="100" w:afterAutospacing="1"/>
    </w:pPr>
  </w:style>
  <w:style w:type="paragraph" w:customStyle="1" w:styleId="xl74">
    <w:name w:val="xl74"/>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292CE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292CE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292CE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292CE1"/>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292CE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292CE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292CE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292CE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292CE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292CE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292CE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292CE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292CE1"/>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292CE1"/>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292CE1"/>
    <w:pPr>
      <w:spacing w:before="100" w:beforeAutospacing="1" w:after="100" w:afterAutospacing="1"/>
      <w:jc w:val="center"/>
    </w:pPr>
    <w:rPr>
      <w:b/>
      <w:bCs/>
    </w:rPr>
  </w:style>
  <w:style w:type="paragraph" w:customStyle="1" w:styleId="xl158">
    <w:name w:val="xl158"/>
    <w:basedOn w:val="a"/>
    <w:rsid w:val="00292CE1"/>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292CE1"/>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292CE1"/>
    <w:pPr>
      <w:pBdr>
        <w:left w:val="single" w:sz="4" w:space="0" w:color="auto"/>
        <w:bottom w:val="single" w:sz="4" w:space="0" w:color="auto"/>
      </w:pBdr>
      <w:spacing w:before="100" w:beforeAutospacing="1" w:after="100" w:afterAutospacing="1"/>
    </w:pPr>
  </w:style>
  <w:style w:type="paragraph" w:customStyle="1" w:styleId="xl161">
    <w:name w:val="xl161"/>
    <w:basedOn w:val="a"/>
    <w:rsid w:val="00292CE1"/>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292CE1"/>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292CE1"/>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292C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292CE1"/>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292CE1"/>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292C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292CE1"/>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292CE1"/>
    <w:pPr>
      <w:ind w:firstLine="720"/>
      <w:jc w:val="both"/>
    </w:pPr>
    <w:rPr>
      <w:b/>
      <w:sz w:val="28"/>
      <w:szCs w:val="20"/>
    </w:rPr>
  </w:style>
  <w:style w:type="character" w:customStyle="1" w:styleId="20">
    <w:name w:val="Основной текст с отступом 2 Знак"/>
    <w:basedOn w:val="a0"/>
    <w:link w:val="2"/>
    <w:rsid w:val="00292CE1"/>
    <w:rPr>
      <w:rFonts w:ascii="Times New Roman" w:eastAsia="Times New Roman" w:hAnsi="Times New Roman" w:cs="Times New Roman"/>
      <w:b/>
      <w:sz w:val="28"/>
      <w:szCs w:val="20"/>
      <w:lang w:eastAsia="ru-RU"/>
    </w:rPr>
  </w:style>
  <w:style w:type="paragraph" w:customStyle="1" w:styleId="1">
    <w:name w:val=" Знак1"/>
    <w:basedOn w:val="a"/>
    <w:rsid w:val="00292CE1"/>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292CE1"/>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292CE1"/>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292CE1"/>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292CE1"/>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292CE1"/>
    <w:pPr>
      <w:spacing w:after="160" w:line="240" w:lineRule="exact"/>
      <w:jc w:val="both"/>
    </w:pPr>
    <w:rPr>
      <w:rFonts w:ascii="Verdana" w:hAnsi="Verdana" w:cs="Arial"/>
      <w:sz w:val="20"/>
      <w:szCs w:val="20"/>
      <w:lang w:val="en-US" w:eastAsia="en-US"/>
    </w:rPr>
  </w:style>
  <w:style w:type="paragraph" w:customStyle="1" w:styleId="ac">
    <w:name w:val=" Знак"/>
    <w:basedOn w:val="a"/>
    <w:rsid w:val="00292CE1"/>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92CE1"/>
    <w:pPr>
      <w:spacing w:after="160" w:line="240" w:lineRule="exact"/>
      <w:jc w:val="both"/>
    </w:pPr>
    <w:rPr>
      <w:rFonts w:ascii="Verdana" w:hAnsi="Verdana" w:cs="Arial"/>
      <w:sz w:val="20"/>
      <w:szCs w:val="20"/>
      <w:lang w:val="en-US" w:eastAsia="en-US"/>
    </w:rPr>
  </w:style>
  <w:style w:type="paragraph" w:customStyle="1" w:styleId="ConsNormal">
    <w:name w:val="ConsNormal"/>
    <w:rsid w:val="00292CE1"/>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292CE1"/>
    <w:pPr>
      <w:spacing w:after="160" w:line="240" w:lineRule="exact"/>
      <w:jc w:val="both"/>
    </w:pPr>
    <w:rPr>
      <w:rFonts w:ascii="Verdana" w:hAnsi="Verdana" w:cs="Arial"/>
      <w:sz w:val="20"/>
      <w:szCs w:val="20"/>
      <w:lang w:val="en-US" w:eastAsia="en-US"/>
    </w:rPr>
  </w:style>
  <w:style w:type="paragraph" w:customStyle="1" w:styleId="ConsNonformat">
    <w:name w:val="ConsNonformat"/>
    <w:rsid w:val="00292CE1"/>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292CE1"/>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292CE1"/>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292CE1"/>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292CE1"/>
    <w:pPr>
      <w:spacing w:after="200" w:line="276" w:lineRule="auto"/>
      <w:ind w:left="720"/>
      <w:contextualSpacing/>
    </w:pPr>
    <w:rPr>
      <w:rFonts w:ascii="Calibri" w:eastAsia="Calibri" w:hAnsi="Calibri"/>
      <w:lang w:eastAsia="en-US"/>
    </w:rPr>
  </w:style>
  <w:style w:type="paragraph" w:styleId="af0">
    <w:name w:val="Balloon Text"/>
    <w:basedOn w:val="a"/>
    <w:link w:val="af1"/>
    <w:rsid w:val="00292CE1"/>
    <w:rPr>
      <w:rFonts w:ascii="Tahoma" w:hAnsi="Tahoma" w:cs="Tahoma"/>
      <w:sz w:val="16"/>
      <w:szCs w:val="16"/>
    </w:rPr>
  </w:style>
  <w:style w:type="character" w:customStyle="1" w:styleId="af1">
    <w:name w:val="Текст выноски Знак"/>
    <w:basedOn w:val="a0"/>
    <w:link w:val="af0"/>
    <w:rsid w:val="00292CE1"/>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292CE1"/>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292C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292CE1"/>
  </w:style>
  <w:style w:type="paragraph" w:customStyle="1" w:styleId="ConsTitle">
    <w:name w:val="ConsTitle"/>
    <w:rsid w:val="00292CE1"/>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292CE1"/>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292CE1"/>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292CE1"/>
    <w:pPr>
      <w:spacing w:after="120"/>
      <w:jc w:val="center"/>
    </w:pPr>
    <w:rPr>
      <w:sz w:val="24"/>
      <w:szCs w:val="24"/>
    </w:rPr>
  </w:style>
  <w:style w:type="paragraph" w:customStyle="1" w:styleId="af5">
    <w:name w:val="Таблица"/>
    <w:basedOn w:val="a"/>
    <w:rsid w:val="00292CE1"/>
    <w:pPr>
      <w:jc w:val="both"/>
    </w:pPr>
    <w:rPr>
      <w:rFonts w:ascii="Times New Roman CYR" w:hAnsi="Times New Roman CYR" w:cs="Times New Roman CYR"/>
      <w:sz w:val="24"/>
      <w:szCs w:val="24"/>
      <w:lang w:eastAsia="en-US"/>
    </w:rPr>
  </w:style>
  <w:style w:type="paragraph" w:styleId="af6">
    <w:name w:val="Document Map"/>
    <w:basedOn w:val="a"/>
    <w:link w:val="af7"/>
    <w:rsid w:val="00292CE1"/>
    <w:pPr>
      <w:shd w:val="clear" w:color="auto" w:fill="000080"/>
    </w:pPr>
    <w:rPr>
      <w:rFonts w:ascii="Tahoma" w:hAnsi="Tahoma" w:cs="Tahoma"/>
      <w:sz w:val="20"/>
      <w:szCs w:val="20"/>
    </w:rPr>
  </w:style>
  <w:style w:type="character" w:customStyle="1" w:styleId="af7">
    <w:name w:val="Схема документа Знак"/>
    <w:basedOn w:val="a0"/>
    <w:link w:val="af6"/>
    <w:rsid w:val="00292CE1"/>
    <w:rPr>
      <w:rFonts w:ascii="Tahoma" w:eastAsia="Times New Roman" w:hAnsi="Tahoma" w:cs="Tahoma"/>
      <w:sz w:val="20"/>
      <w:szCs w:val="20"/>
      <w:shd w:val="clear" w:color="auto" w:fill="000080"/>
      <w:lang w:eastAsia="ru-RU"/>
    </w:rPr>
  </w:style>
  <w:style w:type="paragraph" w:customStyle="1" w:styleId="af8">
    <w:name w:val=" Знак Знак"/>
    <w:basedOn w:val="a"/>
    <w:rsid w:val="00292CE1"/>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292CE1"/>
    <w:pPr>
      <w:suppressAutoHyphens/>
      <w:autoSpaceDN w:val="0"/>
      <w:spacing w:before="100" w:after="100"/>
      <w:ind w:firstLine="709"/>
      <w:jc w:val="both"/>
      <w:textAlignment w:val="baseline"/>
    </w:pPr>
    <w:rPr>
      <w:b/>
      <w:sz w:val="24"/>
      <w:szCs w:val="24"/>
    </w:rPr>
  </w:style>
  <w:style w:type="paragraph" w:customStyle="1" w:styleId="font5">
    <w:name w:val="font5"/>
    <w:basedOn w:val="a"/>
    <w:rsid w:val="00292CE1"/>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292CE1"/>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292CE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3929</Words>
  <Characters>22399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2020-12-24T13:08:00Z</dcterms:created>
  <dcterms:modified xsi:type="dcterms:W3CDTF">2020-12-24T13:08:00Z</dcterms:modified>
</cp:coreProperties>
</file>